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9" w:rsidRDefault="00CF6B09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CF6B09" w:rsidRDefault="00CF6B09" w:rsidP="00CF6B09">
      <w:pPr>
        <w:jc w:val="right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ПРОЕКТ</w:t>
      </w:r>
    </w:p>
    <w:p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3B" w:rsidRPr="00064803" w:rsidRDefault="00CB751D" w:rsidP="00064803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64803">
        <w:rPr>
          <w:rFonts w:ascii="Arial" w:hAnsi="Arial" w:cs="Arial"/>
          <w:b/>
          <w:sz w:val="32"/>
          <w:szCs w:val="32"/>
          <w:lang w:eastAsia="ru-RU"/>
        </w:rPr>
        <w:t>АДМИНИСТРАЦИЯ ДЕМЬЯНСКОГО СЕЛЬСКОГО ПОСЕЛЕНИЯ</w:t>
      </w:r>
      <w:r w:rsidR="00CF6B0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64803">
        <w:rPr>
          <w:rFonts w:ascii="Arial" w:hAnsi="Arial" w:cs="Arial"/>
          <w:b/>
          <w:sz w:val="32"/>
          <w:szCs w:val="32"/>
          <w:lang w:eastAsia="ru-RU"/>
        </w:rPr>
        <w:t>УВАТСКОГО МУНИЦИПАЛЬНОГО РАЙОНА</w:t>
      </w:r>
    </w:p>
    <w:p w:rsidR="0094493B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  <w:r w:rsidRPr="00064803"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:rsidR="0094493B" w:rsidRDefault="00CF6B09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 w:rsidRPr="00CF6B09">
        <w:rPr>
          <w:rFonts w:ascii="Arial" w:hAnsi="Arial" w:cs="Arial"/>
          <w:sz w:val="28"/>
          <w:szCs w:val="28"/>
          <w:lang w:eastAsia="ru-RU"/>
        </w:rPr>
        <w:t>___</w:t>
      </w:r>
      <w:r w:rsidR="00064803" w:rsidRPr="00CF6B0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F6B09">
        <w:rPr>
          <w:rFonts w:ascii="Arial" w:hAnsi="Arial" w:cs="Arial"/>
          <w:sz w:val="28"/>
          <w:szCs w:val="28"/>
          <w:lang w:eastAsia="ru-RU"/>
        </w:rPr>
        <w:t>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9C599D">
        <w:rPr>
          <w:rFonts w:ascii="Arial" w:hAnsi="Arial" w:cs="Arial"/>
          <w:sz w:val="28"/>
          <w:szCs w:val="28"/>
          <w:lang w:eastAsia="ru-RU"/>
        </w:rPr>
        <w:t>20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="00FE320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____</w:t>
      </w:r>
    </w:p>
    <w:p w:rsidR="004B7304" w:rsidRPr="00064803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>
        <w:tc>
          <w:tcPr>
            <w:tcW w:w="959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94493B" w:rsidRDefault="00A53BAC">
            <w:pPr>
              <w:jc w:val="center"/>
              <w:rPr>
                <w:sz w:val="28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Демьянского сельского поселения от </w:t>
            </w:r>
            <w:r w:rsidR="00BC583A">
              <w:rPr>
                <w:rFonts w:ascii="Arial" w:hAnsi="Arial" w:cs="Arial"/>
                <w:sz w:val="26"/>
                <w:szCs w:val="26"/>
              </w:rPr>
              <w:t>04 сентября 2019 № 7 "</w:t>
            </w:r>
            <w:r w:rsidR="00CB751D">
              <w:rPr>
                <w:rFonts w:ascii="Arial" w:hAnsi="Arial" w:cs="Arial"/>
                <w:sz w:val="26"/>
                <w:szCs w:val="26"/>
              </w:rPr>
              <w:t>Об утверждении муниципальной программы «Формирование современной сельской среды на территории Демьянского сельского поселения» на 2018-2022 годы</w:t>
            </w:r>
            <w:r w:rsidR="00BC583A">
              <w:rPr>
                <w:rFonts w:ascii="Arial" w:hAnsi="Arial" w:cs="Arial"/>
                <w:sz w:val="26"/>
                <w:szCs w:val="26"/>
              </w:rPr>
              <w:t>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:rsidR="0094493B" w:rsidRDefault="0094493B">
      <w:pPr>
        <w:jc w:val="both"/>
        <w:rPr>
          <w:szCs w:val="28"/>
        </w:rPr>
      </w:pPr>
    </w:p>
    <w:p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:rsidR="0094493B" w:rsidRDefault="00BC583A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</w:t>
      </w:r>
      <w:r w:rsidR="00CB751D">
        <w:rPr>
          <w:rFonts w:ascii="Arial" w:hAnsi="Arial" w:cs="Arial"/>
          <w:sz w:val="26"/>
          <w:szCs w:val="26"/>
        </w:rPr>
        <w:t xml:space="preserve"> </w:t>
      </w:r>
      <w:r w:rsidR="0066009B">
        <w:rPr>
          <w:rFonts w:ascii="Arial" w:hAnsi="Arial" w:cs="Arial"/>
          <w:sz w:val="26"/>
          <w:szCs w:val="26"/>
        </w:rPr>
        <w:t>Постановление администрации Демьянского сельского поселения от 04.09.2019 № 7 "Об утверждении муниципальной программы "Формирование современной сельской среды на территории Демьянского сельского поселения" на 2018-2022</w:t>
      </w:r>
      <w:r w:rsidR="00CB751D">
        <w:rPr>
          <w:rFonts w:ascii="Arial" w:hAnsi="Arial" w:cs="Arial"/>
          <w:sz w:val="26"/>
          <w:szCs w:val="26"/>
        </w:rPr>
        <w:t xml:space="preserve"> годы</w:t>
      </w:r>
      <w:r w:rsidR="0066009B"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BC583A" w:rsidRDefault="00A35498" w:rsidP="00BC583A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Приложение №1, № 2 </w:t>
      </w:r>
      <w:r w:rsidR="00BC583A">
        <w:rPr>
          <w:rFonts w:ascii="Arial" w:hAnsi="Arial" w:cs="Arial"/>
          <w:sz w:val="26"/>
          <w:szCs w:val="26"/>
        </w:rPr>
        <w:t xml:space="preserve"> изложить в </w:t>
      </w:r>
      <w:r>
        <w:rPr>
          <w:rFonts w:ascii="Arial" w:hAnsi="Arial" w:cs="Arial"/>
          <w:sz w:val="26"/>
          <w:szCs w:val="26"/>
        </w:rPr>
        <w:t xml:space="preserve">новой </w:t>
      </w:r>
      <w:r w:rsidR="00BC583A">
        <w:rPr>
          <w:rFonts w:ascii="Arial" w:hAnsi="Arial" w:cs="Arial"/>
          <w:sz w:val="26"/>
          <w:szCs w:val="26"/>
        </w:rPr>
        <w:t>редакции</w:t>
      </w:r>
      <w:r w:rsidR="00CE25B1">
        <w:rPr>
          <w:rFonts w:ascii="Arial" w:hAnsi="Arial" w:cs="Arial"/>
          <w:sz w:val="26"/>
          <w:szCs w:val="26"/>
        </w:rPr>
        <w:t>,</w:t>
      </w:r>
      <w:r w:rsidR="00BC583A">
        <w:rPr>
          <w:rFonts w:ascii="Arial" w:hAnsi="Arial" w:cs="Arial"/>
          <w:sz w:val="26"/>
          <w:szCs w:val="26"/>
        </w:rPr>
        <w:t xml:space="preserve"> согласно приложению </w:t>
      </w:r>
      <w:r>
        <w:rPr>
          <w:rFonts w:ascii="Arial" w:hAnsi="Arial" w:cs="Arial"/>
          <w:sz w:val="26"/>
          <w:szCs w:val="26"/>
        </w:rPr>
        <w:t xml:space="preserve">к </w:t>
      </w:r>
      <w:r w:rsidR="00BC583A">
        <w:rPr>
          <w:rFonts w:ascii="Arial" w:hAnsi="Arial" w:cs="Arial"/>
          <w:sz w:val="26"/>
          <w:szCs w:val="26"/>
        </w:rPr>
        <w:t>настоящему Постановлению.</w:t>
      </w:r>
    </w:p>
    <w:p w:rsidR="00CE25B1" w:rsidRPr="00CE25B1" w:rsidRDefault="00CE25B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 Захаровой Ирине Павловне настоящее постановление:</w:t>
      </w:r>
    </w:p>
    <w:p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«Демьянского сельского поселения»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:rsidR="0094493B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Настоящее постановление вступает в силу со дня его обнародования.</w:t>
      </w:r>
    </w:p>
    <w:p w:rsidR="0094493B" w:rsidRDefault="00CB751D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настоящего постановления оставляю за </w:t>
      </w:r>
      <w:r w:rsidR="00CE25B1">
        <w:rPr>
          <w:rFonts w:ascii="Arial" w:hAnsi="Arial" w:cs="Arial"/>
          <w:sz w:val="26"/>
          <w:szCs w:val="26"/>
        </w:rPr>
        <w:t>главой Демьянского сельского поселения</w:t>
      </w:r>
      <w:r>
        <w:rPr>
          <w:rFonts w:ascii="Arial" w:hAnsi="Arial" w:cs="Arial"/>
          <w:sz w:val="26"/>
          <w:szCs w:val="26"/>
        </w:rPr>
        <w:t>.</w:t>
      </w:r>
    </w:p>
    <w:p w:rsidR="0094493B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Default="00BC583A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</w:p>
    <w:p w:rsidR="0094493B" w:rsidRDefault="0094493B" w:rsidP="00064803">
      <w:pPr>
        <w:pStyle w:val="ConsPlusNormal"/>
        <w:rPr>
          <w:b/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A35498" w:rsidRDefault="00A35498">
      <w:pPr>
        <w:pStyle w:val="ConsPlusNormal"/>
        <w:jc w:val="right"/>
        <w:rPr>
          <w:sz w:val="26"/>
          <w:szCs w:val="26"/>
        </w:rPr>
      </w:pP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BC583A">
        <w:rPr>
          <w:sz w:val="26"/>
          <w:szCs w:val="26"/>
        </w:rPr>
        <w:t>___._____</w:t>
      </w:r>
      <w:r w:rsidR="00064803">
        <w:rPr>
          <w:sz w:val="26"/>
          <w:szCs w:val="26"/>
        </w:rPr>
        <w:t>.20</w:t>
      </w:r>
      <w:r w:rsidR="002A17F2">
        <w:rPr>
          <w:sz w:val="26"/>
          <w:szCs w:val="26"/>
        </w:rPr>
        <w:t>20</w:t>
      </w:r>
      <w:bookmarkStart w:id="0" w:name="_GoBack"/>
      <w:bookmarkEnd w:id="0"/>
      <w:r w:rsidR="00FE3206">
        <w:rPr>
          <w:sz w:val="26"/>
          <w:szCs w:val="26"/>
        </w:rPr>
        <w:t xml:space="preserve"> №</w:t>
      </w:r>
      <w:r w:rsidR="00BC583A">
        <w:rPr>
          <w:sz w:val="26"/>
          <w:szCs w:val="26"/>
        </w:rPr>
        <w:t>____</w:t>
      </w:r>
    </w:p>
    <w:p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:rsidR="0094493B" w:rsidRDefault="0094493B">
      <w:pPr>
        <w:pStyle w:val="ConsPlusNormal"/>
        <w:rPr>
          <w:b/>
          <w:sz w:val="26"/>
          <w:szCs w:val="26"/>
        </w:rPr>
      </w:pPr>
    </w:p>
    <w:p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4493B" w:rsidRDefault="00CB751D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программы «Формирование современной сельской среды на территории Демьянского сельского поселения» на 2018-2022 годы </w:t>
      </w:r>
    </w:p>
    <w:p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2026"/>
        <w:gridCol w:w="882"/>
        <w:gridCol w:w="817"/>
        <w:gridCol w:w="1545"/>
        <w:gridCol w:w="785"/>
        <w:gridCol w:w="792"/>
      </w:tblGrid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Демьянского  сельского  поселения Уватского муниципального района,  население Демьянского  сельского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безопасности, качества и комфорта сельской среды на территории Демьянского сельского  поселения Уватского муниципального района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:rsidR="0094493B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:rsidR="0094493B" w:rsidRDefault="00CB751D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Уватского муниципального района.</w:t>
            </w:r>
          </w:p>
        </w:tc>
      </w:tr>
      <w:tr w:rsidR="0094493B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2018-2022 годы</w:t>
            </w:r>
          </w:p>
        </w:tc>
      </w:tr>
      <w:tr w:rsidR="0094493B" w:rsidTr="00C12CD1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CB75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4493B" w:rsidRPr="004B5A31" w:rsidRDefault="0094493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Финансирование,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 w:rsidTr="00C12CD1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Pr="004B5A31" w:rsidRDefault="0094493B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 w:rsidR="001F7F2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CB751D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Pr="004B5A31" w:rsidRDefault="009E40A4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C12CD1" w:rsidTr="00C12CD1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D1" w:rsidRPr="004B5A31" w:rsidRDefault="00C12CD1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9A0F15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C12CD1" w:rsidP="009E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35000,00 (строительство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CD1" w:rsidRPr="004B5A31" w:rsidRDefault="001F7F29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4493B" w:rsidTr="00C12CD1">
        <w:trPr>
          <w:trHeight w:val="101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 уровня  комфортности проживания  граждан  на  территории  Демьянского сельского поселения Уватского муниципального района;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94493B" w:rsidRDefault="00CB751D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</w:tc>
      </w:tr>
    </w:tbl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2022 годы (далее по тексту – Программа):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</w:t>
      </w:r>
      <w:r>
        <w:rPr>
          <w:rFonts w:ascii="Arial" w:hAnsi="Arial" w:cs="Arial"/>
          <w:sz w:val="26"/>
          <w:szCs w:val="26"/>
        </w:rPr>
        <w:lastRenderedPageBreak/>
        <w:t>нахождения отдельных граждан ограничены в силу общего закона и основанных на законе частных норм.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поселения Уватского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общего  пользования.  Выполнение 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Реализация мероприятий по  благоустройству дворовых  территорий, мест  массового отдыха  населения.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реализации Программы: до 2022 года.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Нормативно-правовое регулирование в сфере формирования комфортной сельской среды определяется:</w:t>
      </w: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Уватского муниципального района.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з) ремонт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отмостки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производился, но гарантийный срок предъявления требований в связи с ненадлежащим выполнением работ по ремонту отмостки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2018 - 2022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цветовыми особенностями зданий, при необходимости внесение изменений в существующие требования к внешнему виду фасадов зданий.</w:t>
      </w:r>
    </w:p>
    <w:p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составляет  </w:t>
      </w:r>
      <w:r w:rsidR="009A0F15">
        <w:rPr>
          <w:rFonts w:ascii="Arial" w:hAnsi="Arial" w:cs="Arial"/>
          <w:sz w:val="26"/>
          <w:szCs w:val="26"/>
        </w:rPr>
        <w:t>37674</w:t>
      </w:r>
      <w:r w:rsidR="009907FE" w:rsidRPr="004B5A31">
        <w:rPr>
          <w:rFonts w:ascii="Arial" w:hAnsi="Arial" w:cs="Arial"/>
          <w:sz w:val="26"/>
          <w:szCs w:val="26"/>
        </w:rPr>
        <w:t>,00</w:t>
      </w:r>
      <w:r w:rsidR="002C446F" w:rsidRPr="004B5A31">
        <w:rPr>
          <w:rFonts w:ascii="Arial" w:hAnsi="Arial" w:cs="Arial"/>
          <w:sz w:val="26"/>
          <w:szCs w:val="26"/>
        </w:rPr>
        <w:t xml:space="preserve"> 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100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23"/>
        <w:gridCol w:w="1250"/>
        <w:gridCol w:w="1391"/>
        <w:gridCol w:w="1430"/>
        <w:gridCol w:w="1250"/>
        <w:gridCol w:w="1398"/>
      </w:tblGrid>
      <w:tr w:rsidR="0094493B">
        <w:trPr>
          <w:trHeight w:val="531"/>
          <w:tblHeader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:rsidR="0094493B" w:rsidRPr="002C446F" w:rsidRDefault="00CB751D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36324,00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4493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E64A9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35 000,0</w:t>
            </w:r>
            <w:r w:rsidR="00F22B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 w:rsidR="009E320B">
              <w:rPr>
                <w:rFonts w:ascii="Arial" w:hAnsi="Arial" w:cs="Arial"/>
                <w:sz w:val="20"/>
                <w:szCs w:val="20"/>
              </w:rPr>
              <w:t>ади</w:t>
            </w:r>
            <w:r w:rsidR="009E320B"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 w:rsidR="009E320B"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="00F22B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493B">
        <w:trPr>
          <w:trHeight w:val="225"/>
        </w:trPr>
        <w:tc>
          <w:tcPr>
            <w:tcW w:w="3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493B" w:rsidRPr="002C446F" w:rsidRDefault="00CB751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9A0F15" w:rsidP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94493B" w:rsidRPr="002C446F" w:rsidRDefault="002C44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</w:tbl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2022 году планируется: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1. Повышение  уровня  комфортности проживания  граждан  на  территории  Демьянского сельского поселения Уватского  муниципального района.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4. 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благоустройства.</w:t>
      </w:r>
    </w:p>
    <w:p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Показатели Программы приведены в приложении №1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>Реализация Программы предусмотрена на 2018 - 2022 годы без выделения этапов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от __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____.20</w:t>
      </w:r>
      <w:r w:rsidR="002A17F2">
        <w:rPr>
          <w:sz w:val="26"/>
          <w:szCs w:val="26"/>
        </w:rPr>
        <w:t>20</w:t>
      </w:r>
      <w:r>
        <w:rPr>
          <w:sz w:val="26"/>
          <w:szCs w:val="26"/>
        </w:rPr>
        <w:t xml:space="preserve"> №____</w:t>
      </w: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района» на 2018 – 2022 годы</w:t>
      </w:r>
    </w:p>
    <w:p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2018-2022 годы</w:t>
      </w:r>
    </w:p>
    <w:p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руб)</w:t>
      </w:r>
    </w:p>
    <w:tbl>
      <w:tblPr>
        <w:tblW w:w="16139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234"/>
        <w:gridCol w:w="1418"/>
        <w:gridCol w:w="2268"/>
        <w:gridCol w:w="992"/>
        <w:gridCol w:w="709"/>
        <w:gridCol w:w="992"/>
        <w:gridCol w:w="1701"/>
        <w:gridCol w:w="425"/>
        <w:gridCol w:w="567"/>
        <w:gridCol w:w="567"/>
        <w:gridCol w:w="851"/>
        <w:gridCol w:w="992"/>
        <w:gridCol w:w="709"/>
        <w:gridCol w:w="745"/>
      </w:tblGrid>
      <w:tr w:rsidR="00FA0CDA" w:rsidTr="006F5682">
        <w:trPr>
          <w:trHeight w:val="1140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386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Pr="00FA0CDA" w:rsidRDefault="00FA0CDA" w:rsidP="00FA0CD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6F5682" w:rsidTr="006F5682">
        <w:trPr>
          <w:trHeight w:val="52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CDA" w:rsidRDefault="00FA0CDA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4493B" w:rsidTr="006F5682">
        <w:trPr>
          <w:trHeight w:val="645"/>
        </w:trPr>
        <w:tc>
          <w:tcPr>
            <w:tcW w:w="122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3B" w:rsidRDefault="00CB751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30,00 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9C599D" w:rsidP="00FA0CD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FF1531">
              <w:rPr>
                <w:rFonts w:ascii="Arial" w:hAnsi="Arial" w:cs="Arial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 w:rsidP="00FA0CDA">
            <w:pPr>
              <w:jc w:val="center"/>
            </w:pPr>
            <w:r>
              <w:t>-</w:t>
            </w: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85"/>
        </w:trPr>
        <w:tc>
          <w:tcPr>
            <w:tcW w:w="62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Pr="002E2923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9C599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7110A4">
              <w:rPr>
                <w:rFonts w:ascii="Arial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9C599D" w:rsidP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7110A4">
              <w:rPr>
                <w:rFonts w:ascii="Arial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CDA" w:rsidRDefault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FE6" w:rsidRDefault="000F4FE6" w:rsidP="000F4FE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:rsidR="000F4FE6" w:rsidRDefault="000F4FE6" w:rsidP="000F4FE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 районе </w:t>
            </w:r>
          </w:p>
          <w:p w:rsidR="000F4FE6" w:rsidRDefault="000F4FE6" w:rsidP="000F4FE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:rsidR="00FF1531" w:rsidRDefault="000F4FE6" w:rsidP="000F4FE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Приобретение и установка МАФ (замена устаревшего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Благоустройство существующей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2E2923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Pr="009E320B" w:rsidRDefault="00FF1531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>Разработка Дизайн – проект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 w:rsidR="009E32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7110A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9A0F15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7110A4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="009E320B"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="009E320B"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35000,00</w:t>
            </w:r>
            <w:r w:rsidR="00603143">
              <w:rPr>
                <w:rFonts w:ascii="Arial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FF1531" w:rsidRDefault="00FF153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:rsidR="0066009B" w:rsidRDefault="0066009B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09B" w:rsidRDefault="0066009B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9B" w:rsidRDefault="0066009B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F5682" w:rsidTr="006F5682">
        <w:trPr>
          <w:trHeight w:val="475"/>
        </w:trPr>
        <w:tc>
          <w:tcPr>
            <w:tcW w:w="1128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31" w:rsidRDefault="00FF153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F15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7650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F7650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36324,00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31" w:rsidRDefault="006F5682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450,00</w:t>
            </w:r>
          </w:p>
        </w:tc>
      </w:tr>
    </w:tbl>
    <w:p w:rsidR="00603143" w:rsidRDefault="00603143"/>
    <w:p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452AD6">
      <w:pgSz w:w="16838" w:h="11906" w:orient="landscape"/>
      <w:pgMar w:top="79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3B"/>
    <w:rsid w:val="00064803"/>
    <w:rsid w:val="000A0C8C"/>
    <w:rsid w:val="000E10B6"/>
    <w:rsid w:val="000F4FE6"/>
    <w:rsid w:val="00154BF4"/>
    <w:rsid w:val="001F7F29"/>
    <w:rsid w:val="0027129F"/>
    <w:rsid w:val="0027355D"/>
    <w:rsid w:val="00286C6F"/>
    <w:rsid w:val="002A17F2"/>
    <w:rsid w:val="002C446F"/>
    <w:rsid w:val="002E2923"/>
    <w:rsid w:val="00452AD6"/>
    <w:rsid w:val="00476A98"/>
    <w:rsid w:val="00484F38"/>
    <w:rsid w:val="004A6C0A"/>
    <w:rsid w:val="004B5A31"/>
    <w:rsid w:val="004B7304"/>
    <w:rsid w:val="005705C5"/>
    <w:rsid w:val="00603143"/>
    <w:rsid w:val="006116D9"/>
    <w:rsid w:val="0066009B"/>
    <w:rsid w:val="00676E24"/>
    <w:rsid w:val="006F5682"/>
    <w:rsid w:val="007110A4"/>
    <w:rsid w:val="0072250D"/>
    <w:rsid w:val="007440F4"/>
    <w:rsid w:val="00761D94"/>
    <w:rsid w:val="0076349E"/>
    <w:rsid w:val="007934DB"/>
    <w:rsid w:val="0087272E"/>
    <w:rsid w:val="008F53C0"/>
    <w:rsid w:val="0094493B"/>
    <w:rsid w:val="009907FE"/>
    <w:rsid w:val="009A0F15"/>
    <w:rsid w:val="009C599D"/>
    <w:rsid w:val="009E320B"/>
    <w:rsid w:val="009E40A4"/>
    <w:rsid w:val="00A1794D"/>
    <w:rsid w:val="00A20C60"/>
    <w:rsid w:val="00A35498"/>
    <w:rsid w:val="00A53BAC"/>
    <w:rsid w:val="00A82C36"/>
    <w:rsid w:val="00B40E97"/>
    <w:rsid w:val="00BC583A"/>
    <w:rsid w:val="00C12CD1"/>
    <w:rsid w:val="00CB1882"/>
    <w:rsid w:val="00CB751D"/>
    <w:rsid w:val="00CE25B1"/>
    <w:rsid w:val="00CF6B09"/>
    <w:rsid w:val="00DC3DF0"/>
    <w:rsid w:val="00E64A98"/>
    <w:rsid w:val="00EA2010"/>
    <w:rsid w:val="00EE6F5D"/>
    <w:rsid w:val="00F22B98"/>
    <w:rsid w:val="00F33E21"/>
    <w:rsid w:val="00F76502"/>
    <w:rsid w:val="00FA0CDA"/>
    <w:rsid w:val="00FE3206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70A3"/>
  <w15:docId w15:val="{109A57D1-CC11-442F-9DAB-15EA2222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6C4E-FB34-46DD-BFC0-C4A4BA5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3</cp:revision>
  <cp:lastPrinted>2020-06-11T04:23:00Z</cp:lastPrinted>
  <dcterms:created xsi:type="dcterms:W3CDTF">2020-06-11T04:26:00Z</dcterms:created>
  <dcterms:modified xsi:type="dcterms:W3CDTF">2020-06-15T04:37:00Z</dcterms:modified>
  <dc:language>en-US</dc:language>
</cp:coreProperties>
</file>